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1F2A44"/>
          <w:sz w:val="40"/>
          <w:szCs w:val="40"/>
        </w:rPr>
        <w:t xml:space="preserve">Why Data Governance Programs Fail - and How to Make Yours Stick</w:t>
      </w:r>
    </w:p>
    <w:p>
      <w:pPr>
        <w:spacing w:after="160"/>
      </w:pPr>
      <w:r>
        <w:rPr>
          <w:i/>
          <w:iCs/>
          <w:color w:val="555555"/>
          <w:sz w:val="21"/>
          <w:szCs w:val="21"/>
        </w:rPr>
        <w:t xml:space="preserve">Meta4Data, 2026. Full draft.</w:t>
      </w:r>
    </w:p>
    <w:p>
      <w:pPr>
        <w:pStyle w:val="Heading2"/>
        <w:spacing w:after="120" w:before="260"/>
      </w:pPr>
      <w:r>
        <w:rPr>
          <w:b/>
          <w:bCs/>
          <w:color w:val="1F2A44"/>
          <w:sz w:val="28"/>
          <w:szCs w:val="28"/>
        </w:rPr>
        <w:t xml:space="preserve">Executive Summary</w:t>
      </w:r>
    </w:p>
    <w:p>
      <w:pPr>
        <w:spacing w:after="140"/>
      </w:pPr>
      <w:r>
        <w:rPr>
          <w:sz w:val="22"/>
          <w:szCs w:val="22"/>
        </w:rPr>
        <w:t xml:space="preserve">Most data governance programs don't fail because the policies were wrong. They fail because</w:t>
      </w:r>
    </w:p>
    <w:p>
      <w:pPr>
        <w:spacing w:after="140"/>
      </w:pPr>
      <w:r>
        <w:rPr>
          <w:sz w:val="22"/>
          <w:szCs w:val="22"/>
        </w:rPr>
        <w:t xml:space="preserve">the organization never adopted them. The framework was sound, the classification scheme was</w:t>
      </w:r>
    </w:p>
    <w:p>
      <w:pPr>
        <w:spacing w:after="140"/>
      </w:pPr>
      <w:r>
        <w:rPr>
          <w:sz w:val="22"/>
          <w:szCs w:val="22"/>
        </w:rPr>
        <w:t xml:space="preserve">defensible, the catalog tool was capable - and none of it changed how people actually work.</w:t>
      </w:r>
    </w:p>
    <w:p>
      <w:pPr>
        <w:spacing w:after="140"/>
      </w:pPr>
      <w:r>
        <w:rPr>
          <w:sz w:val="22"/>
          <w:szCs w:val="22"/>
        </w:rPr>
        <w:t xml:space="preserve">This is the quiet pattern behind a striking statistic: roughly three in four organizations say</w:t>
      </w:r>
    </w:p>
    <w:p>
      <w:pPr>
        <w:spacing w:after="140"/>
      </w:pPr>
      <w:r>
        <w:rPr>
          <w:sz w:val="22"/>
          <w:szCs w:val="22"/>
        </w:rPr>
        <w:t xml:space="preserve">their governance has not kept pace with the business,¹ and when programs are post-mortemed, the</w:t>
      </w:r>
    </w:p>
    <w:p>
      <w:pPr>
        <w:spacing w:after="140"/>
      </w:pPr>
      <w:r>
        <w:rPr>
          <w:sz w:val="22"/>
          <w:szCs w:val="22"/>
        </w:rPr>
        <w:t xml:space="preserve">cause named most often is not a technical one. It is cultural - governance treated as a</w:t>
      </w:r>
    </w:p>
    <w:p>
      <w:pPr>
        <w:spacing w:after="140"/>
      </w:pPr>
      <w:r>
        <w:rPr>
          <w:sz w:val="22"/>
          <w:szCs w:val="22"/>
        </w:rPr>
        <w:t xml:space="preserve">one-time IT project instead of an ongoing organizational competency.²</w:t>
      </w:r>
    </w:p>
    <w:p>
      <w:pPr>
        <w:spacing w:after="140"/>
      </w:pPr>
      <w:r>
        <w:rPr>
          <w:sz w:val="22"/>
          <w:szCs w:val="22"/>
        </w:rPr>
        <w:t xml:space="preserve">This paper is for the leaders responsible for making governance </w:t>
      </w:r>
      <w:r>
        <w:rPr>
          <w:i/>
          <w:iCs/>
          <w:sz w:val="22"/>
          <w:szCs w:val="22"/>
        </w:rPr>
        <w:t xml:space="preserve">stick</w:t>
      </w:r>
      <w:r>
        <w:rPr>
          <w:sz w:val="22"/>
          <w:szCs w:val="22"/>
        </w:rPr>
        <w:t xml:space="preserve"> - the CDOs, heads of</w:t>
      </w:r>
    </w:p>
    <w:p>
      <w:pPr>
        <w:spacing w:after="140"/>
      </w:pPr>
      <w:r>
        <w:rPr>
          <w:sz w:val="22"/>
          <w:szCs w:val="22"/>
        </w:rPr>
        <w:t xml:space="preserve">data, and transformation leaders who have the documents and are now discovering that documents</w:t>
      </w:r>
    </w:p>
    <w:p>
      <w:pPr>
        <w:spacing w:after="140"/>
      </w:pPr>
      <w:r>
        <w:rPr>
          <w:sz w:val="22"/>
          <w:szCs w:val="22"/>
        </w:rPr>
        <w:t xml:space="preserve">were the easy part. It lays out the four ways good programs still fail, what the programs that</w:t>
      </w:r>
    </w:p>
    <w:p>
      <w:pPr>
        <w:spacing w:after="140"/>
      </w:pPr>
      <w:r>
        <w:rPr>
          <w:sz w:val="22"/>
          <w:szCs w:val="22"/>
        </w:rPr>
        <w:t xml:space="preserve">succeed do differently, and a practical, lightweight path to adoption. The throughline is</w:t>
      </w:r>
    </w:p>
    <w:p>
      <w:pPr>
        <w:spacing w:after="140"/>
      </w:pPr>
      <w:r>
        <w:rPr>
          <w:sz w:val="22"/>
          <w:szCs w:val="22"/>
        </w:rPr>
        <w:t xml:space="preserve">simple: a data governance program is a behavior-change effort wearing a policy program's</w:t>
      </w:r>
    </w:p>
    <w:p>
      <w:pPr>
        <w:spacing w:after="140"/>
      </w:pPr>
      <w:r>
        <w:rPr>
          <w:sz w:val="22"/>
          <w:szCs w:val="22"/>
        </w:rPr>
        <w:t xml:space="preserve">clothes. Treat it that way, and it has a chance.</w:t>
      </w:r>
    </w:p>
    <w:p>
      <w:pPr>
        <w:pStyle w:val="Heading2"/>
        <w:spacing w:after="120" w:before="260"/>
      </w:pPr>
      <w:r>
        <w:rPr>
          <w:b/>
          <w:bCs/>
          <w:color w:val="1F2A44"/>
          <w:sz w:val="28"/>
          <w:szCs w:val="28"/>
        </w:rPr>
        <w:t xml:space="preserve">1. The Real Failure Mode: It's Not the Framework</w:t>
      </w:r>
    </w:p>
    <w:p>
      <w:pPr>
        <w:spacing w:after="140"/>
      </w:pPr>
      <w:r>
        <w:rPr>
          <w:sz w:val="22"/>
          <w:szCs w:val="22"/>
        </w:rPr>
        <w:t xml:space="preserve">When a governance program stalls, the post-mortem usually reaches for a comfortable</w:t>
      </w:r>
    </w:p>
    <w:p>
      <w:pPr>
        <w:spacing w:after="140"/>
      </w:pPr>
      <w:r>
        <w:rPr>
          <w:sz w:val="22"/>
          <w:szCs w:val="22"/>
        </w:rPr>
        <w:t xml:space="preserve">explanation: we chose the wrong framework, the wrong tool, the wrong standard. So the next</w:t>
      </w:r>
    </w:p>
    <w:p>
      <w:pPr>
        <w:spacing w:after="140"/>
      </w:pPr>
      <w:r>
        <w:rPr>
          <w:sz w:val="22"/>
          <w:szCs w:val="22"/>
        </w:rPr>
        <w:t xml:space="preserve">attempt swaps DAMA-DMBOK for a different model, or replaces one catalog platform with another,</w:t>
      </w:r>
    </w:p>
    <w:p>
      <w:pPr>
        <w:spacing w:after="140"/>
      </w:pPr>
      <w:r>
        <w:rPr>
          <w:sz w:val="22"/>
          <w:szCs w:val="22"/>
        </w:rPr>
        <w:t xml:space="preserve">and arrives at the same place a year later.</w:t>
      </w:r>
    </w:p>
    <w:p>
      <w:pPr>
        <w:spacing w:after="140"/>
      </w:pPr>
      <w:r>
        <w:rPr>
          <w:sz w:val="22"/>
          <w:szCs w:val="22"/>
        </w:rPr>
        <w:t xml:space="preserve">The uncomfortable truth is that the documents are rarely the problem. Sound frameworks, capable</w:t>
      </w:r>
    </w:p>
    <w:p>
      <w:pPr>
        <w:spacing w:after="140"/>
      </w:pPr>
      <w:r>
        <w:rPr>
          <w:sz w:val="22"/>
          <w:szCs w:val="22"/>
        </w:rPr>
        <w:t xml:space="preserve">tools, and well-written policies exist in plenty of failed programs. What separates the</w:t>
      </w:r>
    </w:p>
    <w:p>
      <w:pPr>
        <w:spacing w:after="140"/>
      </w:pPr>
      <w:r>
        <w:rPr>
          <w:sz w:val="22"/>
          <w:szCs w:val="22"/>
        </w:rPr>
        <w:t xml:space="preserve">programs that work from the ones that don't is not the quality of the artifacts - it is whether</w:t>
      </w:r>
    </w:p>
    <w:p>
      <w:pPr>
        <w:spacing w:after="140"/>
      </w:pPr>
      <w:r>
        <w:rPr>
          <w:sz w:val="22"/>
          <w:szCs w:val="22"/>
        </w:rPr>
        <w:t xml:space="preserve">anyone changed their behavior because of them.</w:t>
      </w:r>
    </w:p>
    <w:p>
      <w:pPr>
        <w:spacing w:after="140"/>
      </w:pPr>
      <w:r>
        <w:rPr>
          <w:sz w:val="22"/>
          <w:szCs w:val="22"/>
        </w:rPr>
        <w:t xml:space="preserve">This reframes the whole exercise. Data governance is not, at its core, a documentation project.</w:t>
      </w:r>
    </w:p>
    <w:p>
      <w:pPr>
        <w:spacing w:after="140"/>
      </w:pPr>
      <w:r>
        <w:rPr>
          <w:sz w:val="22"/>
          <w:szCs w:val="22"/>
        </w:rPr>
        <w:t xml:space="preserve">It is a change-management program that happens to produce documents. The policies are the easy</w:t>
      </w:r>
    </w:p>
    <w:p>
      <w:pPr>
        <w:spacing w:after="140"/>
      </w:pPr>
      <w:r>
        <w:rPr>
          <w:sz w:val="22"/>
          <w:szCs w:val="22"/>
        </w:rPr>
        <w:t xml:space="preserve">part; getting people whose real job is something else - selling, shipping, closing the books -</w:t>
      </w:r>
    </w:p>
    <w:p>
      <w:pPr>
        <w:spacing w:after="140"/>
      </w:pPr>
      <w:r>
        <w:rPr>
          <w:sz w:val="22"/>
          <w:szCs w:val="22"/>
        </w:rPr>
        <w:t xml:space="preserve">to treat data as a shared asset is the hard part, and it is the part most programs</w:t>
      </w:r>
    </w:p>
    <w:p>
      <w:pPr>
        <w:spacing w:after="140"/>
      </w:pPr>
      <w:r>
        <w:rPr>
          <w:sz w:val="22"/>
          <w:szCs w:val="22"/>
        </w:rPr>
        <w:t xml:space="preserve">under-resource. A reliable rule of thumb: plan to spend at least as much effort teaching the</w:t>
      </w:r>
    </w:p>
    <w:p>
      <w:pPr>
        <w:spacing w:after="140"/>
      </w:pPr>
      <w:r>
        <w:rPr>
          <w:sz w:val="22"/>
          <w:szCs w:val="22"/>
        </w:rPr>
        <w:t xml:space="preserve">program as you spent writing it. Almost no one does, which is precisely why the failure pattern</w:t>
      </w:r>
    </w:p>
    <w:p>
      <w:pPr>
        <w:spacing w:after="140"/>
      </w:pPr>
      <w:r>
        <w:rPr>
          <w:sz w:val="22"/>
          <w:szCs w:val="22"/>
        </w:rPr>
        <w:t xml:space="preserve">is so consistent.</w:t>
      </w:r>
    </w:p>
    <w:p>
      <w:pPr>
        <w:spacing w:after="140"/>
      </w:pPr>
      <w:r>
        <w:rPr>
          <w:sz w:val="22"/>
          <w:szCs w:val="22"/>
        </w:rPr>
        <w:t xml:space="preserve">This is also why the most seductive failure mindset is so common: </w:t>
      </w:r>
      <w:r>
        <w:rPr>
          <w:i/>
          <w:iCs/>
          <w:sz w:val="22"/>
          <w:szCs w:val="22"/>
        </w:rPr>
        <w:t xml:space="preserve">technology will save us</w:t>
      </w:r>
      <w:r>
        <w:rPr>
          <w:sz w:val="22"/>
          <w:szCs w:val="22"/>
        </w:rPr>
        <w:t xml:space="preserve"> -</w:t>
      </w:r>
    </w:p>
    <w:p>
      <w:pPr>
        <w:spacing w:after="140"/>
      </w:pPr>
      <w:r>
        <w:rPr>
          <w:sz w:val="22"/>
          <w:szCs w:val="22"/>
        </w:rPr>
        <w:t xml:space="preserve">buy the catalog, the quality tool, the platform, and governance will follow. It won't. To the</w:t>
      </w:r>
    </w:p>
    <w:p>
      <w:pPr>
        <w:spacing w:after="140"/>
      </w:pPr>
      <w:r>
        <w:rPr>
          <w:sz w:val="22"/>
          <w:szCs w:val="22"/>
        </w:rPr>
        <w:t xml:space="preserve">teams who buy the tools, data is a widget and the platform is the point; the meaning of the data,</w:t>
      </w:r>
    </w:p>
    <w:p>
      <w:pPr>
        <w:spacing w:after="140"/>
      </w:pPr>
      <w:r>
        <w:rPr>
          <w:sz w:val="22"/>
          <w:szCs w:val="22"/>
        </w:rPr>
        <w:t xml:space="preserve">and the accountability for it, never gets owned. The companion belief - *if we build it, they</w:t>
      </w:r>
    </w:p>
    <w:p>
      <w:pPr>
        <w:spacing w:after="140"/>
      </w:pPr>
      <w:r>
        <w:rPr>
          <w:sz w:val="22"/>
          <w:szCs w:val="22"/>
        </w:rPr>
        <w:t xml:space="preserve">will come* - fails for the same reason. Tools are necessary and never sufficient.</w:t>
      </w:r>
    </w:p>
    <w:p>
      <w:pPr>
        <w:pStyle w:val="Heading2"/>
        <w:spacing w:after="120" w:before="260"/>
      </w:pPr>
      <w:r>
        <w:rPr>
          <w:b/>
          <w:bCs/>
          <w:color w:val="1F2A44"/>
          <w:sz w:val="28"/>
          <w:szCs w:val="28"/>
        </w:rPr>
        <w:t xml:space="preserve">2. Why Good Programs Still Fail</w:t>
      </w:r>
    </w:p>
    <w:p>
      <w:pPr>
        <w:spacing w:after="140"/>
      </w:pPr>
      <w:r>
        <w:rPr>
          <w:sz w:val="22"/>
          <w:szCs w:val="22"/>
        </w:rPr>
        <w:t xml:space="preserve">Even well-designed programs fail in four recognizable ways. They tend to appear together.</w:t>
      </w:r>
    </w:p>
    <w:p>
      <w:pPr>
        <w:pStyle w:val="Heading3"/>
        <w:spacing w:after="80" w:before="200"/>
      </w:pPr>
      <w:r>
        <w:rPr>
          <w:b/>
          <w:bCs/>
          <w:color w:val="1F2A44"/>
          <w:sz w:val="24"/>
          <w:szCs w:val="24"/>
        </w:rPr>
        <w:t xml:space="preserve">2.1 Treated as a project, not a competency</w:t>
      </w:r>
    </w:p>
    <w:p>
      <w:pPr>
        <w:spacing w:after="140"/>
      </w:pPr>
      <w:r>
        <w:rPr>
          <w:sz w:val="22"/>
          <w:szCs w:val="22"/>
        </w:rPr>
        <w:t xml:space="preserve">A program launches with energy: a steering committee, a policy suite, a kickoff. The binder is</w:t>
      </w:r>
    </w:p>
    <w:p>
      <w:pPr>
        <w:spacing w:after="140"/>
      </w:pPr>
      <w:r>
        <w:rPr>
          <w:sz w:val="22"/>
          <w:szCs w:val="22"/>
        </w:rPr>
        <w:t xml:space="preserve">ratified, the committee declares victory and disbands - and from that moment, adoption quietly</w:t>
      </w:r>
    </w:p>
    <w:p>
      <w:pPr>
        <w:spacing w:after="140"/>
      </w:pPr>
      <w:r>
        <w:rPr>
          <w:sz w:val="22"/>
          <w:szCs w:val="22"/>
        </w:rPr>
        <w:t xml:space="preserve">decays. There is no ongoing reinforcement, no permanent home for the work, no one whose job is</w:t>
      </w:r>
    </w:p>
    <w:p>
      <w:pPr>
        <w:spacing w:after="140"/>
      </w:pPr>
      <w:r>
        <w:rPr>
          <w:sz w:val="22"/>
          <w:szCs w:val="22"/>
        </w:rPr>
        <w:t xml:space="preserve">to keep it alive. Governance, treated as a project with an end date, ends.²</w:t>
      </w:r>
    </w:p>
    <w:p>
      <w:pPr>
        <w:spacing w:after="140"/>
      </w:pPr>
      <w:r>
        <w:rPr>
          <w:sz w:val="22"/>
          <w:szCs w:val="22"/>
        </w:rPr>
        <w:t xml:space="preserve">The organizations that succeed treat governance the way they treat safety or financial</w:t>
      </w:r>
    </w:p>
    <w:p>
      <w:pPr>
        <w:spacing w:after="140"/>
      </w:pPr>
      <w:r>
        <w:rPr>
          <w:sz w:val="22"/>
          <w:szCs w:val="22"/>
        </w:rPr>
        <w:t xml:space="preserve">controls: as a standing competency that is taught, reinforced, and never "finished." The</w:t>
      </w:r>
    </w:p>
    <w:p>
      <w:pPr>
        <w:spacing w:after="140"/>
      </w:pPr>
      <w:r>
        <w:rPr>
          <w:sz w:val="22"/>
          <w:szCs w:val="22"/>
        </w:rPr>
        <w:t xml:space="preserve">difference is not effort at launch - failed programs often launch hard. The difference is what</w:t>
      </w:r>
    </w:p>
    <w:p>
      <w:pPr>
        <w:spacing w:after="140"/>
      </w:pPr>
      <w:r>
        <w:rPr>
          <w:sz w:val="22"/>
          <w:szCs w:val="22"/>
        </w:rPr>
        <w:t xml:space="preserve">happens in month four.</w:t>
      </w:r>
    </w:p>
    <w:p>
      <w:pPr>
        <w:pStyle w:val="Heading3"/>
        <w:spacing w:after="80" w:before="200"/>
      </w:pPr>
      <w:r>
        <w:rPr>
          <w:b/>
          <w:bCs/>
          <w:color w:val="1F2A44"/>
          <w:sz w:val="24"/>
          <w:szCs w:val="24"/>
        </w:rPr>
        <w:t xml:space="preserve">2.2 Responsibility without authority</w:t>
      </w:r>
    </w:p>
    <w:p>
      <w:pPr>
        <w:spacing w:after="140"/>
      </w:pPr>
      <w:r>
        <w:rPr>
          <w:sz w:val="22"/>
          <w:szCs w:val="22"/>
        </w:rPr>
        <w:t xml:space="preserve">Most programs name data owners and stewards. Far fewer give them anything to own with. Stewards</w:t>
      </w:r>
    </w:p>
    <w:p>
      <w:pPr>
        <w:spacing w:after="140"/>
      </w:pPr>
      <w:r>
        <w:rPr>
          <w:sz w:val="22"/>
          <w:szCs w:val="22"/>
        </w:rPr>
        <w:t xml:space="preserve">are handed responsibility for data quality but no authority to enforce standards, no budget,</w:t>
      </w:r>
    </w:p>
    <w:p>
      <w:pPr>
        <w:spacing w:after="140"/>
      </w:pPr>
      <w:r>
        <w:rPr>
          <w:sz w:val="22"/>
          <w:szCs w:val="22"/>
        </w:rPr>
        <w:t xml:space="preserve">and no protected time - the work is layered on top of an already-full job. Ownership is</w:t>
      </w:r>
    </w:p>
    <w:p>
      <w:pPr>
        <w:spacing w:after="140"/>
      </w:pPr>
      <w:r>
        <w:rPr>
          <w:sz w:val="22"/>
          <w:szCs w:val="22"/>
        </w:rPr>
        <w:t xml:space="preserve">assigned to the business in theory while the business quietly defers to IT in practice.³</w:t>
      </w:r>
    </w:p>
    <w:p>
      <w:pPr>
        <w:spacing w:after="140"/>
      </w:pPr>
      <w:r>
        <w:rPr>
          <w:sz w:val="22"/>
          <w:szCs w:val="22"/>
        </w:rPr>
        <w:t xml:space="preserve">Accountability without authority is theater, and people see through it quickly. When a steward</w:t>
      </w:r>
    </w:p>
    <w:p>
      <w:pPr>
        <w:spacing w:after="140"/>
      </w:pPr>
      <w:r>
        <w:rPr>
          <w:sz w:val="22"/>
          <w:szCs w:val="22"/>
        </w:rPr>
        <w:t xml:space="preserve">cannot actually require a change, or an owner has no real say over their domain, the roles</w:t>
      </w:r>
    </w:p>
    <w:p>
      <w:pPr>
        <w:spacing w:after="140"/>
      </w:pPr>
      <w:r>
        <w:rPr>
          <w:sz w:val="22"/>
          <w:szCs w:val="22"/>
        </w:rPr>
        <w:t xml:space="preserve">become titles rather than functions, and the program loses its operating engine. And the</w:t>
      </w:r>
    </w:p>
    <w:p>
      <w:pPr>
        <w:spacing w:after="140"/>
      </w:pPr>
      <w:r>
        <w:rPr>
          <w:sz w:val="22"/>
          <w:szCs w:val="22"/>
        </w:rPr>
        <w:t xml:space="preserve">deferral cuts the wrong way: the business consumers of data - whose decisions depend on it</w:t>
      </w:r>
    </w:p>
    <w:p>
      <w:pPr>
        <w:spacing w:after="140"/>
      </w:pPr>
      <w:r>
        <w:rPr>
          <w:sz w:val="22"/>
          <w:szCs w:val="22"/>
        </w:rPr>
        <w:t xml:space="preserve">being right - are precisely the people who should care most about its quality, yet they are the</w:t>
      </w:r>
    </w:p>
    <w:p>
      <w:pPr>
        <w:spacing w:after="140"/>
      </w:pPr>
      <w:r>
        <w:rPr>
          <w:sz w:val="22"/>
          <w:szCs w:val="22"/>
        </w:rPr>
        <w:t xml:space="preserve">ones who most often hand the question to IT.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In practice.</w:t>
      </w:r>
      <w:r>
        <w:rPr>
          <w:sz w:val="22"/>
          <w:szCs w:val="22"/>
        </w:rPr>
        <w:t xml:space="preserve"> At a Fortune 500 financial-services firm, one group built a master record for</w:t>
      </w:r>
    </w:p>
    <w:p>
      <w:pPr>
        <w:spacing w:after="140"/>
      </w:pPr>
      <w:r>
        <w:rPr>
          <w:sz w:val="22"/>
          <w:szCs w:val="22"/>
        </w:rPr>
        <w:t xml:space="preserve">each company and security and passed it downstream. The receiving group didn't trust it - so it</w:t>
      </w:r>
    </w:p>
    <w:p>
      <w:pPr>
        <w:spacing w:after="140"/>
      </w:pPr>
      <w:r>
        <w:rPr>
          <w:sz w:val="22"/>
          <w:szCs w:val="22"/>
        </w:rPr>
        <w:t xml:space="preserve">stripped every record back to its identifier and rebuilt it from scratch. Two teams were building</w:t>
      </w:r>
    </w:p>
    <w:p>
      <w:pPr>
        <w:spacing w:after="140"/>
      </w:pPr>
      <w:r>
        <w:rPr>
          <w:sz w:val="22"/>
          <w:szCs w:val="22"/>
        </w:rPr>
        <w:t xml:space="preserve">the same data twice, holding two competing versions of the truth, purely because no one had</w:t>
      </w:r>
    </w:p>
    <w:p>
      <w:pPr>
        <w:spacing w:after="140"/>
      </w:pPr>
      <w:r>
        <w:rPr>
          <w:sz w:val="22"/>
          <w:szCs w:val="22"/>
        </w:rPr>
        <w:t xml:space="preserve">aligned on what the record needed to contain or why. The fix wasn't a system: the producing</w:t>
      </w:r>
    </w:p>
    <w:p>
      <w:pPr>
        <w:spacing w:after="140"/>
      </w:pPr>
      <w:r>
        <w:rPr>
          <w:sz w:val="22"/>
          <w:szCs w:val="22"/>
        </w:rPr>
        <w:t xml:space="preserve">group explained how and why each record was created, the consuming group stated what it actually</w:t>
      </w:r>
    </w:p>
    <w:p>
      <w:pPr>
        <w:spacing w:after="140"/>
      </w:pPr>
      <w:r>
        <w:rPr>
          <w:sz w:val="22"/>
          <w:szCs w:val="22"/>
        </w:rPr>
        <w:t xml:space="preserve">needed, and the record was rebuilt once, to agreed requirements, and trusted by both. The</w:t>
      </w:r>
    </w:p>
    <w:p>
      <w:pPr>
        <w:spacing w:after="140"/>
      </w:pPr>
      <w:r>
        <w:rPr>
          <w:sz w:val="22"/>
          <w:szCs w:val="22"/>
        </w:rPr>
        <w:t xml:space="preserve">duplicate effort simply disappeared. Most "data duplication" is a trust-and-communication</w:t>
      </w:r>
    </w:p>
    <w:p>
      <w:pPr>
        <w:spacing w:after="140"/>
      </w:pPr>
      <w:r>
        <w:rPr>
          <w:sz w:val="22"/>
          <w:szCs w:val="22"/>
        </w:rPr>
        <w:t xml:space="preserve">failure wearing a technical disguise - and only the business consumers of the data, not IT, can</w:t>
      </w:r>
    </w:p>
    <w:p>
      <w:pPr>
        <w:spacing w:after="140"/>
      </w:pPr>
      <w:r>
        <w:rPr>
          <w:sz w:val="22"/>
          <w:szCs w:val="22"/>
        </w:rPr>
        <w:t xml:space="preserve">be in the room to resolve it.</w:t>
      </w:r>
    </w:p>
    <w:p>
      <w:pPr>
        <w:pStyle w:val="Heading3"/>
        <w:spacing w:after="80" w:before="200"/>
      </w:pPr>
      <w:r>
        <w:rPr>
          <w:b/>
          <w:bCs/>
          <w:color w:val="1F2A44"/>
          <w:sz w:val="24"/>
          <w:szCs w:val="24"/>
        </w:rPr>
        <w:t xml:space="preserve">2.3 The literacy gap</w:t>
      </w:r>
    </w:p>
    <w:p>
      <w:pPr>
        <w:spacing w:after="140"/>
      </w:pPr>
      <w:r>
        <w:rPr>
          <w:sz w:val="22"/>
          <w:szCs w:val="22"/>
        </w:rPr>
        <w:t xml:space="preserve">Governance programs routinely assume a level of understanding the organization was never given.</w:t>
      </w:r>
    </w:p>
    <w:p>
      <w:pPr>
        <w:spacing w:after="140"/>
      </w:pPr>
      <w:r>
        <w:rPr>
          <w:sz w:val="22"/>
          <w:szCs w:val="22"/>
        </w:rPr>
        <w:t xml:space="preserve">Policies are written for specialists and then handed to staff focused on their own work.</w:t>
      </w:r>
    </w:p>
    <w:p>
      <w:pPr>
        <w:spacing w:after="140"/>
      </w:pPr>
      <w:r>
        <w:rPr>
          <w:sz w:val="22"/>
          <w:szCs w:val="22"/>
        </w:rPr>
        <w:t xml:space="preserve">Concepts like classification, lineage, or master data are treated as self-evident. People are</w:t>
      </w:r>
    </w:p>
    <w:p>
      <w:pPr>
        <w:spacing w:after="140"/>
      </w:pPr>
      <w:r>
        <w:rPr>
          <w:sz w:val="22"/>
          <w:szCs w:val="22"/>
        </w:rPr>
        <w:t xml:space="preserve">asked to "follow the data governance policy" without ever being taught what it means for their</w:t>
      </w:r>
    </w:p>
    <w:p>
      <w:pPr>
        <w:spacing w:after="140"/>
      </w:pPr>
      <w:r>
        <w:rPr>
          <w:sz w:val="22"/>
          <w:szCs w:val="22"/>
        </w:rPr>
        <w:t xml:space="preserve">specific role.</w:t>
      </w:r>
    </w:p>
    <w:p>
      <w:pPr>
        <w:spacing w:after="140"/>
      </w:pPr>
      <w:r>
        <w:rPr>
          <w:sz w:val="22"/>
          <w:szCs w:val="22"/>
        </w:rPr>
        <w:t xml:space="preserve">Data literacy - the ability to read, interpret, and responsibly handle data - is consistently</w:t>
      </w:r>
    </w:p>
    <w:p>
      <w:pPr>
        <w:spacing w:after="140"/>
      </w:pPr>
      <w:r>
        <w:rPr>
          <w:sz w:val="22"/>
          <w:szCs w:val="22"/>
        </w:rPr>
        <w:t xml:space="preserve">flagged as one of the capabilities organizations most need to build, and most neglect.⁴ A</w:t>
      </w:r>
    </w:p>
    <w:p>
      <w:pPr>
        <w:spacing w:after="140"/>
      </w:pPr>
      <w:r>
        <w:rPr>
          <w:sz w:val="22"/>
          <w:szCs w:val="22"/>
        </w:rPr>
        <w:t xml:space="preserve">program that assumes literacy it never built is a program that will be politely ignored.</w:t>
      </w:r>
    </w:p>
    <w:p>
      <w:pPr>
        <w:pStyle w:val="Heading3"/>
        <w:spacing w:after="80" w:before="200"/>
      </w:pPr>
      <w:r>
        <w:rPr>
          <w:b/>
          <w:bCs/>
          <w:color w:val="1F2A44"/>
          <w:sz w:val="24"/>
          <w:szCs w:val="24"/>
        </w:rPr>
        <w:t xml:space="preserve">2.4 No demonstrated value</w:t>
      </w:r>
    </w:p>
    <w:p>
      <w:pPr>
        <w:spacing w:after="140"/>
      </w:pPr>
      <w:r>
        <w:rPr>
          <w:sz w:val="22"/>
          <w:szCs w:val="22"/>
        </w:rPr>
        <w:t xml:space="preserve">Finally, governance that cannot show its worth loses to things that can. When value is never</w:t>
      </w:r>
    </w:p>
    <w:p>
      <w:pPr>
        <w:spacing w:after="140"/>
      </w:pPr>
      <w:r>
        <w:rPr>
          <w:sz w:val="22"/>
          <w:szCs w:val="22"/>
        </w:rPr>
        <w:t xml:space="preserve">measured, the next budget cycle treats governance as overhead and trims it. The work that</w:t>
      </w:r>
    </w:p>
    <w:p>
      <w:pPr>
        <w:spacing w:after="140"/>
      </w:pPr>
      <w:r>
        <w:rPr>
          <w:sz w:val="22"/>
          <w:szCs w:val="22"/>
        </w:rPr>
        <w:t xml:space="preserve">prevents problems is always at a disadvantage against work that visibly produces something -</w:t>
      </w:r>
    </w:p>
    <w:p>
      <w:pPr>
        <w:spacing w:after="140"/>
      </w:pPr>
      <w:r>
        <w:rPr>
          <w:sz w:val="22"/>
          <w:szCs w:val="22"/>
        </w:rPr>
        <w:t xml:space="preserve">unless someone deliberately makes the prevention visible.⁵</w:t>
      </w:r>
    </w:p>
    <w:p>
      <w:pPr>
        <w:spacing w:after="140"/>
      </w:pPr>
      <w:r>
        <w:rPr>
          <w:sz w:val="22"/>
          <w:szCs w:val="22"/>
        </w:rPr>
        <w:t xml:space="preserve">This is avoidable. Mature governance is correlated with materially better returns on data and</w:t>
      </w:r>
    </w:p>
    <w:p>
      <w:pPr>
        <w:spacing w:after="140"/>
      </w:pPr>
      <w:r>
        <w:rPr>
          <w:sz w:val="22"/>
          <w:szCs w:val="22"/>
        </w:rPr>
        <w:t xml:space="preserve">analytics investment,⁵ but the correlation does the program no good if no one inside the</w:t>
      </w:r>
    </w:p>
    <w:p>
      <w:pPr>
        <w:spacing w:after="140"/>
      </w:pPr>
      <w:r>
        <w:rPr>
          <w:sz w:val="22"/>
          <w:szCs w:val="22"/>
        </w:rPr>
        <w:t xml:space="preserve">organization is connecting the dots out loud. Value that isn't demonstrated might as well not</w:t>
      </w:r>
    </w:p>
    <w:p>
      <w:pPr>
        <w:spacing w:after="140"/>
      </w:pPr>
      <w:r>
        <w:rPr>
          <w:sz w:val="22"/>
          <w:szCs w:val="22"/>
        </w:rPr>
        <w:t xml:space="preserve">exist.</w:t>
      </w:r>
    </w:p>
    <w:p>
      <w:pPr>
        <w:pStyle w:val="Heading2"/>
        <w:spacing w:after="120" w:before="260"/>
      </w:pPr>
      <w:r>
        <w:rPr>
          <w:b/>
          <w:bCs/>
          <w:color w:val="1F2A44"/>
          <w:sz w:val="28"/>
          <w:szCs w:val="28"/>
        </w:rPr>
        <w:t xml:space="preserve">3. What Programs That Stick Do Differently</w:t>
      </w:r>
    </w:p>
    <w:p>
      <w:pPr>
        <w:spacing w:after="140"/>
      </w:pPr>
      <w:r>
        <w:rPr>
          <w:sz w:val="22"/>
          <w:szCs w:val="22"/>
        </w:rPr>
        <w:t xml:space="preserve">The programs that survive contact with a real organization share a handful of habits. None of</w:t>
      </w:r>
    </w:p>
    <w:p>
      <w:pPr>
        <w:spacing w:after="140"/>
      </w:pPr>
      <w:r>
        <w:rPr>
          <w:sz w:val="22"/>
          <w:szCs w:val="22"/>
        </w:rPr>
        <w:t xml:space="preserve">them are about better documents.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They lead with pain, not policy.</w:t>
      </w:r>
      <w:r>
        <w:rPr>
          <w:sz w:val="22"/>
          <w:szCs w:val="22"/>
        </w:rPr>
        <w:t xml:space="preserve"> Instead of opening with a framework, they start from a</w:t>
      </w:r>
    </w:p>
    <w:p>
      <w:pPr>
        <w:spacing w:after="140"/>
      </w:pPr>
      <w:r>
        <w:rPr>
          <w:sz w:val="22"/>
          <w:szCs w:val="22"/>
        </w:rPr>
        <w:t xml:space="preserve">problem people already feel - the report everyone rebuilds, the duplicate customer, the</w:t>
      </w:r>
    </w:p>
    <w:p>
      <w:pPr>
        <w:spacing w:after="140"/>
      </w:pPr>
      <w:r>
        <w:rPr>
          <w:sz w:val="22"/>
          <w:szCs w:val="22"/>
        </w:rPr>
        <w:t xml:space="preserve">number two systems disagree on - and show how governance removes it. They govern a few critical</w:t>
      </w:r>
    </w:p>
    <w:p>
      <w:pPr>
        <w:spacing w:after="140"/>
      </w:pPr>
      <w:r>
        <w:rPr>
          <w:sz w:val="22"/>
          <w:szCs w:val="22"/>
        </w:rPr>
        <w:t xml:space="preserve">data domains first rather than boiling the ocean, and they deliver one visible win fast. Early,</w:t>
      </w:r>
    </w:p>
    <w:p>
      <w:pPr>
        <w:spacing w:after="140"/>
      </w:pPr>
      <w:r>
        <w:rPr>
          <w:sz w:val="22"/>
          <w:szCs w:val="22"/>
        </w:rPr>
        <w:t xml:space="preserve">concrete value buys the patience for everything that follows.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They teach by audience, not by document.</w:t>
      </w:r>
      <w:r>
        <w:rPr>
          <w:sz w:val="22"/>
          <w:szCs w:val="22"/>
        </w:rPr>
        <w:t xml:space="preserve"> Rather than a single mandatory course that mirrors</w:t>
      </w:r>
    </w:p>
    <w:p>
      <w:pPr>
        <w:spacing w:after="140"/>
      </w:pPr>
      <w:r>
        <w:rPr>
          <w:sz w:val="22"/>
          <w:szCs w:val="22"/>
        </w:rPr>
        <w:t xml:space="preserve">the policy suite, successful programs build role-based learning: a short briefing for</w:t>
      </w:r>
    </w:p>
    <w:p>
      <w:pPr>
        <w:spacing w:after="140"/>
      </w:pPr>
      <w:r>
        <w:rPr>
          <w:sz w:val="22"/>
          <w:szCs w:val="22"/>
        </w:rPr>
        <w:t xml:space="preserve">executives, decision-focused enablement for owners, hands-on practice for stewards, and simple</w:t>
      </w:r>
    </w:p>
    <w:p>
      <w:pPr>
        <w:spacing w:after="140"/>
      </w:pPr>
      <w:r>
        <w:rPr>
          <w:sz w:val="22"/>
          <w:szCs w:val="22"/>
        </w:rPr>
        <w:t xml:space="preserve">awareness for everyone else. They recruit champions in each function - local go-to people who</w:t>
      </w:r>
    </w:p>
    <w:p>
      <w:pPr>
        <w:spacing w:after="140"/>
      </w:pPr>
      <w:r>
        <w:rPr>
          <w:sz w:val="22"/>
          <w:szCs w:val="22"/>
        </w:rPr>
        <w:t xml:space="preserve">answer everyday questions and carry the message into corners central teams can't reach. People</w:t>
      </w:r>
    </w:p>
    <w:p>
      <w:pPr>
        <w:spacing w:after="140"/>
      </w:pPr>
      <w:r>
        <w:rPr>
          <w:sz w:val="22"/>
          <w:szCs w:val="22"/>
        </w:rPr>
        <w:t xml:space="preserve">learn governance the way they learn anything: in their own context, tied to their own work,</w:t>
      </w:r>
    </w:p>
    <w:p>
      <w:pPr>
        <w:spacing w:after="140"/>
      </w:pPr>
      <w:r>
        <w:rPr>
          <w:sz w:val="22"/>
          <w:szCs w:val="22"/>
        </w:rPr>
        <w:t xml:space="preserve">reinforced over time.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They give roles real authority and funding.</w:t>
      </w:r>
      <w:r>
        <w:rPr>
          <w:sz w:val="22"/>
          <w:szCs w:val="22"/>
        </w:rPr>
        <w:t xml:space="preserve"> Owners and stewards are given decision rights,</w:t>
      </w:r>
    </w:p>
    <w:p>
      <w:pPr>
        <w:spacing w:after="140"/>
      </w:pPr>
      <w:r>
        <w:rPr>
          <w:sz w:val="22"/>
          <w:szCs w:val="22"/>
        </w:rPr>
        <w:t xml:space="preserve">protected time, and the backing to enforce standards. The roles are resourced as functions, not</w:t>
      </w:r>
    </w:p>
    <w:p>
      <w:pPr>
        <w:spacing w:after="140"/>
      </w:pPr>
      <w:r>
        <w:rPr>
          <w:sz w:val="22"/>
          <w:szCs w:val="22"/>
        </w:rPr>
        <w:t xml:space="preserve">decorated as titles.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They measure adoption and value, not artifacts.</w:t>
      </w:r>
      <w:r>
        <w:rPr>
          <w:sz w:val="22"/>
          <w:szCs w:val="22"/>
        </w:rPr>
        <w:t xml:space="preserve"> Instead of counting how many policies</w:t>
      </w:r>
    </w:p>
    <w:p>
      <w:pPr>
        <w:spacing w:after="140"/>
      </w:pPr>
      <w:r>
        <w:rPr>
          <w:sz w:val="22"/>
          <w:szCs w:val="22"/>
        </w:rPr>
        <w:t xml:space="preserve">exist, they track behavior change - how much critical data has an active owner, whether quality</w:t>
      </w:r>
    </w:p>
    <w:p>
      <w:pPr>
        <w:spacing w:after="140"/>
      </w:pPr>
      <w:r>
        <w:rPr>
          <w:sz w:val="22"/>
          <w:szCs w:val="22"/>
        </w:rPr>
        <w:t xml:space="preserve">is trending up, how quickly issues get resolved - and they report the business value back to</w:t>
      </w:r>
    </w:p>
    <w:p>
      <w:pPr>
        <w:spacing w:after="140"/>
      </w:pPr>
      <w:r>
        <w:rPr>
          <w:sz w:val="22"/>
          <w:szCs w:val="22"/>
        </w:rPr>
        <w:t xml:space="preserve">the sponsors who fund it. What gets measured gets defended at budget time.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In practice.</w:t>
      </w:r>
      <w:r>
        <w:rPr>
          <w:sz w:val="22"/>
          <w:szCs w:val="22"/>
        </w:rPr>
        <w:t xml:space="preserve"> A U.S. health insurer stood up enterprise data governance from scratch -</w:t>
      </w:r>
    </w:p>
    <w:p>
      <w:pPr>
        <w:spacing w:after="140"/>
      </w:pPr>
      <w:r>
        <w:rPr>
          <w:sz w:val="22"/>
          <w:szCs w:val="22"/>
        </w:rPr>
        <w:t xml:space="preserve">charter, operating model, metadata and classification standards, an onboarding policy - but the</w:t>
      </w:r>
    </w:p>
    <w:p>
      <w:pPr>
        <w:spacing w:after="140"/>
      </w:pPr>
      <w:r>
        <w:rPr>
          <w:sz w:val="22"/>
          <w:szCs w:val="22"/>
        </w:rPr>
        <w:t xml:space="preserve">move that made it last was wiring governance into the existing software-development lifecycle</w:t>
      </w:r>
    </w:p>
    <w:p>
      <w:pPr>
        <w:spacing w:after="140"/>
      </w:pPr>
      <w:r>
        <w:rPr>
          <w:sz w:val="22"/>
          <w:szCs w:val="22"/>
        </w:rPr>
        <w:t xml:space="preserve">rather than running it alongside as a separate ceremony. New data work passed through governance</w:t>
      </w:r>
    </w:p>
    <w:p>
      <w:pPr>
        <w:spacing w:after="140"/>
      </w:pPr>
      <w:r>
        <w:rPr>
          <w:sz w:val="22"/>
          <w:szCs w:val="22"/>
        </w:rPr>
        <w:t xml:space="preserve">because that was simply how delivery already worked. The result was the rarest outcome in this</w:t>
      </w:r>
    </w:p>
    <w:p>
      <w:pPr>
        <w:spacing w:after="140"/>
      </w:pPr>
      <w:r>
        <w:rPr>
          <w:sz w:val="22"/>
          <w:szCs w:val="22"/>
        </w:rPr>
        <w:t xml:space="preserve">field: governance became "business as usual" in production data management - not a launch that</w:t>
      </w:r>
    </w:p>
    <w:p>
      <w:pPr>
        <w:spacing w:after="140"/>
      </w:pPr>
      <w:r>
        <w:rPr>
          <w:sz w:val="22"/>
          <w:szCs w:val="22"/>
        </w:rPr>
        <w:t xml:space="preserve">faded by month four, but a standing competency. The lesson is exactly the one this paper opens</w:t>
      </w:r>
    </w:p>
    <w:p>
      <w:pPr>
        <w:spacing w:after="140"/>
      </w:pPr>
      <w:r>
        <w:rPr>
          <w:sz w:val="22"/>
          <w:szCs w:val="22"/>
        </w:rPr>
        <w:t xml:space="preserve">with: programs stick when governance is built into how the organization already works.</w:t>
      </w:r>
    </w:p>
    <w:p>
      <w:pPr>
        <w:pStyle w:val="Heading2"/>
        <w:spacing w:after="120" w:before="260"/>
      </w:pPr>
      <w:r>
        <w:rPr>
          <w:b/>
          <w:bCs/>
          <w:color w:val="1F2A44"/>
          <w:sz w:val="28"/>
          <w:szCs w:val="28"/>
        </w:rPr>
        <w:t xml:space="preserve">4. A Practical Adoption Path</w:t>
      </w:r>
    </w:p>
    <w:p>
      <w:pPr>
        <w:spacing w:after="140"/>
      </w:pPr>
      <w:r>
        <w:rPr>
          <w:sz w:val="22"/>
          <w:szCs w:val="22"/>
        </w:rPr>
        <w:t xml:space="preserve">Making governance stick does not require a heroic transformation. It requires planning adoption</w:t>
      </w:r>
    </w:p>
    <w:p>
      <w:pPr>
        <w:spacing w:after="140"/>
      </w:pPr>
      <w:r>
        <w:rPr>
          <w:sz w:val="22"/>
          <w:szCs w:val="22"/>
        </w:rPr>
        <w:t xml:space="preserve">as deliberately as you plan the policies - and resourcing it. A lightweight, phased path works</w:t>
      </w:r>
    </w:p>
    <w:p>
      <w:pPr>
        <w:spacing w:after="140"/>
      </w:pPr>
      <w:r>
        <w:rPr>
          <w:sz w:val="22"/>
          <w:szCs w:val="22"/>
        </w:rPr>
        <w:t xml:space="preserve">for most mid-sized organizations: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Mobilize</w:t>
      </w:r>
      <w:r>
        <w:rPr>
          <w:sz w:val="22"/>
          <w:szCs w:val="22"/>
        </w:rPr>
        <w:t xml:space="preserve"> - secure an executive sponsor, stand up a small governing body, and baseline</w:t>
      </w:r>
    </w:p>
    <w:p>
      <w:pPr>
        <w:spacing w:after="140"/>
      </w:pPr>
      <w:r>
        <w:rPr>
          <w:sz w:val="22"/>
          <w:szCs w:val="22"/>
        </w:rPr>
        <w:t xml:space="preserve">where you are today. Win the air cover before building.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Found</w:t>
      </w:r>
      <w:r>
        <w:rPr>
          <w:sz w:val="22"/>
          <w:szCs w:val="22"/>
        </w:rPr>
        <w:t xml:space="preserve"> - pick one or two critical data domains, name real owners and stewards, and ratify</w:t>
      </w:r>
    </w:p>
    <w:p>
      <w:pPr>
        <w:spacing w:after="140"/>
      </w:pPr>
      <w:r>
        <w:rPr>
          <w:sz w:val="22"/>
          <w:szCs w:val="22"/>
        </w:rPr>
        <w:t xml:space="preserve">only the policies those domains need. Resist the urge to publish everything at once.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Operate</w:t>
      </w:r>
      <w:r>
        <w:rPr>
          <w:sz w:val="22"/>
          <w:szCs w:val="22"/>
        </w:rPr>
        <w:t xml:space="preserve"> - apply quality and classification to the pilot domain and deliver a visible win</w:t>
      </w:r>
    </w:p>
    <w:p>
      <w:pPr>
        <w:spacing w:after="140"/>
      </w:pPr>
      <w:r>
        <w:rPr>
          <w:sz w:val="22"/>
          <w:szCs w:val="22"/>
        </w:rPr>
        <w:t xml:space="preserve">the sponsor can point to. Communicate it widely.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Scale</w:t>
      </w:r>
      <w:r>
        <w:rPr>
          <w:sz w:val="22"/>
          <w:szCs w:val="22"/>
        </w:rPr>
        <w:t xml:space="preserve"> - build literacy through role-based teaching, stand up a champions network, and</w:t>
      </w:r>
    </w:p>
    <w:p>
      <w:pPr>
        <w:spacing w:after="140"/>
      </w:pPr>
      <w:r>
        <w:rPr>
          <w:sz w:val="22"/>
          <w:szCs w:val="22"/>
        </w:rPr>
        <w:t xml:space="preserve">embed governance basics into onboarding so adoption survives turnover.</w:t>
      </w:r>
    </w:p>
    <w:p>
      <w:pPr>
        <w:spacing w:after="140"/>
      </w:pPr>
      <w:r>
        <w:rPr>
          <w:sz w:val="22"/>
          <w:szCs w:val="22"/>
        </w:rPr>
        <w:t xml:space="preserve">The phases themselves matter less than the principle behind them: adoption is planned, taught,</w:t>
      </w:r>
    </w:p>
    <w:p>
      <w:pPr>
        <w:spacing w:after="140"/>
      </w:pPr>
      <w:r>
        <w:rPr>
          <w:sz w:val="22"/>
          <w:szCs w:val="22"/>
        </w:rPr>
        <w:t xml:space="preserve">measured, and resourced - never assumed. A program that treats teaching and reinforcement as</w:t>
      </w:r>
    </w:p>
    <w:p>
      <w:pPr>
        <w:spacing w:after="140"/>
      </w:pPr>
      <w:r>
        <w:rPr>
          <w:sz w:val="22"/>
          <w:szCs w:val="22"/>
        </w:rPr>
        <w:t xml:space="preserve">first-class work, supported by concrete aids like an adoption roadmap, role-based enablement,</w:t>
      </w:r>
    </w:p>
    <w:p>
      <w:pPr>
        <w:spacing w:after="140"/>
      </w:pPr>
      <w:r>
        <w:rPr>
          <w:sz w:val="22"/>
          <w:szCs w:val="22"/>
        </w:rPr>
        <w:t xml:space="preserve">and a shared glossary, is a program that has decided not to fail in the usual way.</w:t>
      </w:r>
    </w:p>
    <w:p>
      <w:pPr>
        <w:pStyle w:val="Heading2"/>
        <w:spacing w:after="120" w:before="260"/>
      </w:pPr>
      <w:r>
        <w:rPr>
          <w:b/>
          <w:bCs/>
          <w:color w:val="1F2A44"/>
          <w:sz w:val="28"/>
          <w:szCs w:val="28"/>
        </w:rPr>
        <w:t xml:space="preserve">5. Conclusion</w:t>
      </w:r>
    </w:p>
    <w:p>
      <w:pPr>
        <w:spacing w:after="140"/>
      </w:pPr>
      <w:r>
        <w:rPr>
          <w:sz w:val="22"/>
          <w:szCs w:val="22"/>
        </w:rPr>
        <w:t xml:space="preserve">The data governance program that wins is not the one with the best framework, the most complete</w:t>
      </w:r>
    </w:p>
    <w:p>
      <w:pPr>
        <w:spacing w:after="140"/>
      </w:pPr>
      <w:r>
        <w:rPr>
          <w:sz w:val="22"/>
          <w:szCs w:val="22"/>
        </w:rPr>
        <w:t xml:space="preserve">policy suite, or the most expensive catalog tool. It is the one the organization actually</w:t>
      </w:r>
    </w:p>
    <w:p>
      <w:pPr>
        <w:spacing w:after="140"/>
      </w:pPr>
      <w:r>
        <w:rPr>
          <w:sz w:val="22"/>
          <w:szCs w:val="22"/>
        </w:rPr>
        <w:t xml:space="preserve">adopts. Governance is a competency you build and keep building - not a project you finish.</w:t>
      </w:r>
    </w:p>
    <w:p>
      <w:pPr>
        <w:spacing w:after="140"/>
      </w:pPr>
      <w:r>
        <w:rPr>
          <w:sz w:val="22"/>
          <w:szCs w:val="22"/>
        </w:rPr>
        <w:t xml:space="preserve">That is a more demanding standard than picking a framework, but it is also a more hopeful one:</w:t>
      </w:r>
    </w:p>
    <w:p>
      <w:pPr>
        <w:spacing w:after="140"/>
      </w:pPr>
      <w:r>
        <w:rPr>
          <w:sz w:val="22"/>
          <w:szCs w:val="22"/>
        </w:rPr>
        <w:t xml:space="preserve">it means the organizations that take adoption seriously can succeed even without perfect</w:t>
      </w:r>
    </w:p>
    <w:p>
      <w:pPr>
        <w:spacing w:after="140"/>
      </w:pPr>
      <w:r>
        <w:rPr>
          <w:sz w:val="22"/>
          <w:szCs w:val="22"/>
        </w:rPr>
        <w:t xml:space="preserve">documents, and the ones that ignore it will fail even with them. The choice is largely within</w:t>
      </w:r>
    </w:p>
    <w:p>
      <w:pPr>
        <w:spacing w:after="140"/>
      </w:pPr>
      <w:r>
        <w:rPr>
          <w:sz w:val="22"/>
          <w:szCs w:val="22"/>
        </w:rPr>
        <w:t xml:space="preserve">your control.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See where you stand.</w:t>
      </w:r>
      <w:r>
        <w:rPr>
          <w:sz w:val="22"/>
          <w:szCs w:val="22"/>
        </w:rPr>
        <w:t xml:space="preserve"> Meta4Data's Data Governance Maturity Survey scores your program across</w:t>
      </w:r>
    </w:p>
    <w:p>
      <w:pPr>
        <w:spacing w:after="140"/>
      </w:pPr>
      <w:r>
        <w:rPr>
          <w:sz w:val="22"/>
          <w:szCs w:val="22"/>
        </w:rPr>
        <w:t xml:space="preserve">nine dimensions - including Culture &amp; Literacy and Stewardship &amp; Operating Model, the</w:t>
      </w:r>
    </w:p>
    <w:p>
      <w:pPr>
        <w:spacing w:after="140"/>
      </w:pPr>
      <w:r>
        <w:rPr>
          <w:sz w:val="22"/>
          <w:szCs w:val="22"/>
        </w:rPr>
        <w:t xml:space="preserve">dimensions that most predict whether a program will stick. The tailored report shows your gaps</w:t>
      </w:r>
    </w:p>
    <w:p>
      <w:pPr>
        <w:spacing w:after="140"/>
      </w:pPr>
      <w:r>
        <w:rPr>
          <w:sz w:val="22"/>
          <w:szCs w:val="22"/>
        </w:rPr>
        <w:t xml:space="preserve">and a prioritized path forward.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Build the muscle, not just the binder.</w:t>
      </w:r>
      <w:r>
        <w:rPr>
          <w:sz w:val="22"/>
          <w:szCs w:val="22"/>
        </w:rPr>
        <w:t xml:space="preserve"> Meta4Data's approach is built on exactly the</w:t>
      </w:r>
    </w:p>
    <w:p>
      <w:pPr>
        <w:spacing w:after="140"/>
      </w:pPr>
      <w:r>
        <w:rPr>
          <w:sz w:val="22"/>
          <w:szCs w:val="22"/>
        </w:rPr>
        <w:t xml:space="preserve">adoption problem this paper describes - mentoring, education, and transferring enough knowledge</w:t>
      </w:r>
    </w:p>
    <w:p>
      <w:pPr>
        <w:spacing w:after="140"/>
      </w:pPr>
      <w:r>
        <w:rPr>
          <w:sz w:val="22"/>
          <w:szCs w:val="22"/>
        </w:rPr>
        <w:t xml:space="preserve">that your team can run the program on its own. Talk to us about an adoption plan, a literacy</w:t>
      </w:r>
    </w:p>
    <w:p>
      <w:pPr>
        <w:spacing w:after="140"/>
      </w:pPr>
      <w:r>
        <w:rPr>
          <w:sz w:val="22"/>
          <w:szCs w:val="22"/>
        </w:rPr>
        <w:t xml:space="preserve">program, or a findings debrief on your survey results.</w:t>
      </w:r>
    </w:p>
    <w:p>
      <w:pPr>
        <w:pStyle w:val="Heading2"/>
        <w:spacing w:after="120" w:before="260"/>
      </w:pPr>
      <w:r>
        <w:rPr>
          <w:b/>
          <w:bCs/>
          <w:color w:val="1F2A44"/>
          <w:sz w:val="28"/>
          <w:szCs w:val="28"/>
        </w:rPr>
        <w:t xml:space="preserve">Sources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Multiple 2026 industry surveys report that a large majority of organizations believe their</w:t>
      </w:r>
    </w:p>
    <w:p>
      <w:pPr>
        <w:spacing w:after="140"/>
      </w:pPr>
      <w:r>
        <w:rPr>
          <w:sz w:val="22"/>
          <w:szCs w:val="22"/>
        </w:rPr>
        <w:t xml:space="preserve">governance has not kept pace with business and AI demands; see Gartner, *Lack of AI-Ready</w:t>
      </w:r>
    </w:p>
    <w:p>
      <w:pPr>
        <w:spacing w:after="140"/>
      </w:pPr>
      <w:r>
        <w:rPr>
          <w:sz w:val="22"/>
          <w:szCs w:val="22"/>
        </w:rPr>
        <w:t xml:space="preserve">Data Puts AI Projects at Risk</w:t>
      </w:r>
      <w:r>
        <w:rPr>
          <w:i/>
          <w:iCs/>
          <w:sz w:val="22"/>
          <w:szCs w:val="22"/>
        </w:rPr>
        <w:t xml:space="preserve"> (2025-02-26) and the companion paper </w:t>
      </w:r>
      <w:r>
        <w:rPr>
          <w:sz w:val="22"/>
          <w:szCs w:val="22"/>
        </w:rPr>
        <w:t xml:space="preserve">The AI-Readiness Gap*.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Forrester, </w:t>
      </w:r>
      <w:r>
        <w:rPr>
          <w:i/>
          <w:iCs/>
          <w:sz w:val="22"/>
          <w:szCs w:val="22"/>
        </w:rPr>
        <w:t xml:space="preserve">Make Data Governance a Cultural Competency</w:t>
      </w:r>
      <w:r>
        <w:rPr>
          <w:sz w:val="22"/>
          <w:szCs w:val="22"/>
        </w:rPr>
        <w:t xml:space="preserve"> - culture and change-management</w:t>
      </w:r>
    </w:p>
    <w:p>
      <w:pPr>
        <w:spacing w:after="140"/>
      </w:pPr>
      <w:r>
        <w:rPr>
          <w:sz w:val="22"/>
          <w:szCs w:val="22"/>
        </w:rPr>
        <w:t xml:space="preserve">failure as the leading reason governance programs fail.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Dataversity, </w:t>
      </w:r>
      <w:r>
        <w:rPr>
          <w:i/>
          <w:iCs/>
          <w:sz w:val="22"/>
          <w:szCs w:val="22"/>
        </w:rPr>
        <w:t xml:space="preserve">The Accountability Crisis in Data Governance</w:t>
      </w:r>
      <w:r>
        <w:rPr>
          <w:sz w:val="22"/>
          <w:szCs w:val="22"/>
        </w:rPr>
        <w:t xml:space="preserve"> - stewards and owners given</w:t>
      </w:r>
    </w:p>
    <w:p>
      <w:pPr>
        <w:spacing w:after="140"/>
      </w:pPr>
      <w:r>
        <w:rPr>
          <w:sz w:val="22"/>
          <w:szCs w:val="22"/>
        </w:rPr>
        <w:t xml:space="preserve">responsibility without authority or resources.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DataCamp, </w:t>
      </w:r>
      <w:r>
        <w:rPr>
          <w:i/>
          <w:iCs/>
          <w:sz w:val="22"/>
          <w:szCs w:val="22"/>
        </w:rPr>
        <w:t xml:space="preserve">Trends in Data Governance 2026</w:t>
      </w:r>
      <w:r>
        <w:rPr>
          <w:sz w:val="22"/>
          <w:szCs w:val="22"/>
        </w:rPr>
        <w:t xml:space="preserve"> - data literacy as a top capability gap and</w:t>
      </w:r>
    </w:p>
    <w:p>
      <w:pPr>
        <w:spacing w:after="140"/>
      </w:pPr>
      <w:r>
        <w:rPr>
          <w:sz w:val="22"/>
          <w:szCs w:val="22"/>
        </w:rPr>
        <w:t xml:space="preserve">priority.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DataHub Analytics, </w:t>
      </w:r>
      <w:r>
        <w:rPr>
          <w:i/>
          <w:iCs/>
          <w:sz w:val="22"/>
          <w:szCs w:val="22"/>
        </w:rPr>
        <w:t xml:space="preserve">Quantifying the ROI of Data Analytics Initiatives</w:t>
      </w:r>
      <w:r>
        <w:rPr>
          <w:sz w:val="22"/>
          <w:szCs w:val="22"/>
        </w:rPr>
        <w:t xml:space="preserve">; see also the</w:t>
      </w:r>
    </w:p>
    <w:p>
      <w:pPr>
        <w:spacing w:after="140"/>
      </w:pPr>
      <w:r>
        <w:rPr>
          <w:sz w:val="22"/>
          <w:szCs w:val="22"/>
        </w:rPr>
        <w:t xml:space="preserve">companion paper </w:t>
      </w:r>
      <w:r>
        <w:rPr>
          <w:i/>
          <w:iCs/>
          <w:sz w:val="22"/>
          <w:szCs w:val="22"/>
        </w:rPr>
        <w:t xml:space="preserve">The Hidden Cost of Bad Data</w:t>
      </w:r>
      <w:r>
        <w:rPr>
          <w:sz w:val="22"/>
          <w:szCs w:val="22"/>
        </w:rPr>
        <w:t xml:space="preserve">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2026-06-29T14:23:46.771Z</dcterms:created>
  <dcterms:modified xsi:type="dcterms:W3CDTF">2026-06-29T14:23:46.771Z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